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95"/>
        <w:gridCol w:w="4860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УТВЕРЖДАЮ: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  <w:pBdr>
                <w:bottom w:val="single" w:color="000000" w:sz="12" w:space="1"/>
              </w:pBd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 xml:space="preserve">(Директор филиала «Свердловэнерго», К.В. Кононов) 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«_____» ________________20__ 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43"/>
        <w:jc w:val="center"/>
        <w:rPr>
          <w:i w:val="0"/>
          <w:sz w:val="28"/>
          <w:szCs w:val="28"/>
          <w:highlight w:val="none"/>
        </w:rPr>
      </w:pPr>
      <w:r>
        <w:rPr>
          <w:highlight w:val="none"/>
        </w:rPr>
      </w:r>
      <w:commentRangeStart w:id="0"/>
      <w:r>
        <w:rPr>
          <w:i w:val="0"/>
          <w:sz w:val="28"/>
          <w:szCs w:val="28"/>
          <w:highlight w:val="none"/>
        </w:rPr>
        <w:t xml:space="preserve">Т</w:t>
      </w:r>
      <w:r>
        <w:rPr>
          <w:i w:val="0"/>
          <w:sz w:val="28"/>
          <w:szCs w:val="28"/>
          <w:highlight w:val="none"/>
        </w:rPr>
        <w:t xml:space="preserve">ЕХНИЧЕСКОЕ ЗАДАНИЕ</w:t>
      </w:r>
      <w:commentRangeEnd w:id="0"/>
      <w:r>
        <w:commentReference w:id="0"/>
      </w:r>
      <w:r>
        <w:rPr>
          <w:i w:val="0"/>
          <w:sz w:val="28"/>
          <w:szCs w:val="28"/>
          <w:highlight w:val="none"/>
        </w:rPr>
      </w:r>
      <w:r>
        <w:rPr>
          <w:i w:val="0"/>
          <w:sz w:val="28"/>
          <w:szCs w:val="28"/>
          <w:highlight w:val="none"/>
        </w:rPr>
      </w:r>
    </w:p>
    <w:p>
      <w:pPr>
        <w:pStyle w:val="955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5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</w:t>
      </w:r>
      <w:r>
        <w:rPr>
          <w:b/>
          <w:highlight w:val="none"/>
        </w:rPr>
        <w:t xml:space="preserve">сравнения цен в электронной форме</w:t>
      </w:r>
      <w:r>
        <w:rPr>
          <w:b/>
          <w:highlight w:val="none"/>
        </w:rPr>
        <w:t xml:space="preserve">,</w:t>
      </w:r>
      <w:r>
        <w:rPr>
          <w:b/>
          <w:highlight w:val="none"/>
        </w:rPr>
        <w:t xml:space="preserve"> 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5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5"/>
        <w:jc w:val="center"/>
        <w:rPr>
          <w:b/>
          <w:bCs/>
          <w:highlight w:val="none"/>
          <w14:ligatures w14:val="none"/>
        </w:rPr>
      </w:pPr>
      <w:r>
        <w:rPr>
          <w:b/>
          <w:highlight w:val="none"/>
        </w:rPr>
        <w:t xml:space="preserve">на пр</w:t>
      </w:r>
      <w:r>
        <w:rPr>
          <w:b/>
          <w:highlight w:val="none"/>
        </w:rPr>
        <w:t xml:space="preserve">аво заключения договора </w:t>
      </w:r>
      <w:r>
        <w:rPr>
          <w:b/>
          <w:highlight w:val="none"/>
        </w:rPr>
        <w:t xml:space="preserve">на</w:t>
      </w:r>
      <w:r>
        <w:rPr>
          <w:b/>
          <w:bCs/>
          <w:highlight w:val="none"/>
        </w:rPr>
        <w:t xml:space="preserve"> о</w:t>
      </w:r>
      <w:r>
        <w:rPr>
          <w:b/>
          <w:bCs/>
          <w:highlight w:val="none"/>
        </w:rPr>
        <w:t xml:space="preserve">казание услуг по размещению информационного материала о вакансиях на ТВ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  <w14:ligatures w14:val="none"/>
        </w:rPr>
      </w:r>
      <w:r>
        <w:rPr>
          <w:b/>
          <w:bCs/>
          <w:highlight w:val="none"/>
          <w14:ligatures w14:val="none"/>
        </w:rPr>
      </w:r>
    </w:p>
    <w:p>
      <w:pPr>
        <w:pStyle w:val="955"/>
        <w:jc w:val="center"/>
        <w:rPr>
          <w:b/>
          <w:bCs/>
          <w:highlight w:val="none"/>
          <w14:ligatures w14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  <w14:ligatures w14:val="none"/>
        </w:rPr>
      </w:r>
      <w:r>
        <w:rPr>
          <w:b/>
          <w:bCs/>
          <w:highlight w:val="none"/>
          <w14:ligatures w14:val="none"/>
        </w:rPr>
      </w:r>
    </w:p>
    <w:p>
      <w:pPr>
        <w:pStyle w:val="955"/>
        <w:jc w:val="center"/>
        <w:rPr>
          <w:b/>
          <w:bCs/>
          <w:highlight w:val="none"/>
          <w14:ligatures w14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  <w14:ligatures w14:val="none"/>
        </w:rPr>
      </w:r>
      <w:r>
        <w:rPr>
          <w:b/>
          <w:bCs/>
          <w:highlight w:val="none"/>
          <w14:ligatures w14:val="none"/>
        </w:rPr>
      </w:r>
    </w:p>
    <w:p>
      <w:pPr>
        <w:pStyle w:val="955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5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5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Екатеринбург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43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  <w:highlight w:val="none"/>
        </w:rPr>
      </w:pPr>
      <w:r>
        <w:rPr>
          <w:i w:val="0"/>
          <w:sz w:val="24"/>
          <w:szCs w:val="24"/>
          <w:highlight w:val="none"/>
        </w:rPr>
        <w:t xml:space="preserve">Общие сведения о предмете </w:t>
      </w:r>
      <w:r>
        <w:rPr>
          <w:i w:val="0"/>
          <w:sz w:val="24"/>
          <w:szCs w:val="24"/>
          <w:highlight w:val="none"/>
        </w:rPr>
        <w:t xml:space="preserve">сравнения цен</w:t>
      </w:r>
      <w:r>
        <w:rPr>
          <w:i w:val="0"/>
          <w:sz w:val="24"/>
          <w:szCs w:val="24"/>
          <w:highlight w:val="none"/>
        </w:rPr>
        <w:t xml:space="preserve"> в электронной форме,</w:t>
      </w:r>
      <w:r>
        <w:rPr>
          <w:i w:val="0"/>
          <w:sz w:val="24"/>
          <w:szCs w:val="24"/>
          <w:highlight w:val="none"/>
        </w:rPr>
        <w:t xml:space="preserve"> участниками которого могут быть только субъекты МСП (далее - закупка):</w:t>
      </w:r>
      <w:r>
        <w:rPr>
          <w:i w:val="0"/>
          <w:sz w:val="24"/>
          <w:szCs w:val="24"/>
          <w:highlight w:val="none"/>
        </w:rPr>
      </w:r>
      <w:r>
        <w:rPr>
          <w:i w:val="0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</w:t>
      </w:r>
      <w:r>
        <w:rPr>
          <w:b/>
          <w:highlight w:val="none"/>
        </w:rPr>
        <w:t xml:space="preserve">закупки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5"/>
        <w:jc w:val="both"/>
        <w:tabs>
          <w:tab w:val="left" w:pos="709" w:leader="none"/>
        </w:tabs>
        <w:rPr>
          <w:b/>
          <w:highlight w:val="none"/>
        </w:rPr>
      </w:pPr>
      <w:r>
        <w:rPr>
          <w:highlight w:val="none"/>
        </w:rPr>
        <w:t xml:space="preserve">Право заключения до</w:t>
      </w:r>
      <w:r>
        <w:rPr>
          <w:highlight w:val="none"/>
        </w:rPr>
        <w:t xml:space="preserve">говора </w:t>
      </w:r>
      <w:r>
        <w:rPr>
          <w:highlight w:val="none"/>
        </w:rPr>
        <w:t xml:space="preserve">на о</w:t>
      </w:r>
      <w:r>
        <w:rPr>
          <w:highlight w:val="none"/>
        </w:rPr>
        <w:t xml:space="preserve">казание услуг по размещению информационного материала о вакансиях на ТВ</w:t>
      </w:r>
      <w:r>
        <w:rPr>
          <w:highlight w:val="none"/>
        </w:rPr>
        <w:t xml:space="preserve">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</w:t>
      </w:r>
      <w:r>
        <w:rPr>
          <w:b/>
          <w:highlight w:val="none"/>
        </w:rPr>
        <w:t xml:space="preserve">закупки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shd w:val="clear" w:color="auto" w:fill="auto"/>
        <w:tabs>
          <w:tab w:val="left" w:pos="426" w:leader="none"/>
          <w:tab w:val="left" w:pos="709" w:leader="none"/>
        </w:tabs>
        <w:rPr>
          <w:b w:val="0"/>
          <w:bCs w:val="0"/>
          <w:highlight w:val="none"/>
          <w:shd w:val="clear" w:color="auto" w:fill="auto"/>
          <w14:ligatures w14:val="none"/>
        </w:rPr>
      </w:pPr>
      <w:r>
        <w:rPr>
          <w:b w:val="0"/>
          <w:bCs w:val="0"/>
          <w:highlight w:val="none"/>
          <w:shd w:val="clear" w:color="auto" w:fill="auto"/>
        </w:rPr>
      </w:r>
      <w:r>
        <w:rPr>
          <w:b w:val="0"/>
          <w:bCs w:val="0"/>
          <w:highlight w:val="none"/>
          <w:shd w:val="clear" w:color="auto" w:fill="auto"/>
        </w:rPr>
        <w:t xml:space="preserve">План закупок 2026 года</w:t>
      </w:r>
      <w:r>
        <w:rPr>
          <w:b w:val="0"/>
          <w:bCs w:val="0"/>
          <w:highlight w:val="none"/>
          <w:shd w:val="clear" w:color="auto" w:fill="auto"/>
        </w:rPr>
        <w:t xml:space="preserve">.</w:t>
      </w:r>
      <w:r>
        <w:rPr>
          <w:b w:val="0"/>
          <w:bCs w:val="0"/>
          <w:highlight w:val="none"/>
          <w:shd w:val="clear" w:color="auto" w:fill="auto"/>
          <w14:ligatures w14:val="none"/>
        </w:rPr>
      </w:r>
      <w:r>
        <w:rPr>
          <w:b w:val="0"/>
          <w:bCs w:val="0"/>
          <w:highlight w:val="none"/>
          <w:shd w:val="clear" w:color="auto" w:fill="auto"/>
          <w14:ligatures w14:val="none"/>
        </w:rPr>
      </w:r>
    </w:p>
    <w:p>
      <w:pPr>
        <w:jc w:val="both"/>
        <w:spacing w:line="274" w:lineRule="auto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филиал «</w:t>
      </w:r>
      <w:r>
        <w:rPr>
          <w:highlight w:val="none"/>
        </w:rPr>
        <w:t xml:space="preserve">Свердловэнерго</w:t>
      </w:r>
      <w:r>
        <w:rPr>
          <w:highlight w:val="none"/>
        </w:rPr>
        <w:t xml:space="preserve">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выполнения работ</w:t>
      </w:r>
      <w:r>
        <w:rPr>
          <w:b/>
          <w:highlight w:val="none"/>
        </w:rPr>
        <w:t xml:space="preserve">/оказания услуг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С</w:t>
      </w:r>
      <w:r>
        <w:rPr>
          <w:highlight w:val="none"/>
        </w:rPr>
        <w:t xml:space="preserve">вердловская область, г. Нижний Тагил.</w:t>
      </w:r>
      <w:r>
        <w:rPr>
          <w:rFonts w:eastAsia="MS Mincho"/>
          <w:color w:val="ff0000"/>
          <w:highlight w:val="none"/>
        </w:rPr>
      </w:r>
      <w:r>
        <w:rPr>
          <w:rFonts w:eastAsia="MS Mincho"/>
          <w:color w:val="ff0000"/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6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highlight w:val="none"/>
        </w:rPr>
        <w:t xml:space="preserve">Срок выполнения работ</w:t>
      </w:r>
      <w:r>
        <w:rPr>
          <w:b/>
          <w:highlight w:val="none"/>
        </w:rPr>
        <w:t xml:space="preserve">/оказания услуг</w:t>
      </w:r>
      <w:r>
        <w:rPr>
          <w:b/>
          <w:highlight w:val="none"/>
        </w:rPr>
        <w:t xml:space="preserve">: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с момента заключения договора по </w:t>
      </w:r>
      <w:r>
        <w:rPr>
          <w:highlight w:val="none"/>
        </w:rPr>
        <w:t xml:space="preserve">25.12.2026</w:t>
      </w:r>
      <w:r>
        <w:rPr>
          <w:highlight w:val="none"/>
        </w:rPr>
        <w:t xml:space="preserve"> г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380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commentRangeStart w:id="1"/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commentRangeEnd w:id="1"/>
            <w:r>
              <w:commentReference w:id="1"/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  <w:t xml:space="preserve">61931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Оказание услуг по размещению информационного материала о вакансиях на ТВ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170218,00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73.11.11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оплаты.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iCs/>
          <w:highlight w:val="none"/>
        </w:rPr>
      </w:pPr>
      <w:r>
        <w:rPr>
          <w:highlight w:val="none"/>
        </w:rP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7 (семи)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  <w:highlight w:val="none"/>
        </w:rPr>
        <w:t xml:space="preserve">в соответствии с п.2 Договора (Приложение №3 к настоящему ТЗ).</w:t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 к организации и </w:t>
      </w:r>
      <w:r>
        <w:rPr>
          <w:b/>
          <w:highlight w:val="none"/>
        </w:rPr>
        <w:t xml:space="preserve">ведению работ</w:t>
      </w:r>
      <w:r>
        <w:rPr>
          <w:b/>
          <w:highlight w:val="none"/>
        </w:rPr>
        <w:t xml:space="preserve">/оказанию услуг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Работы</w:t>
      </w:r>
      <w:r>
        <w:rPr>
          <w:highlight w:val="none"/>
        </w:rPr>
        <w:t xml:space="preserve">/услуги</w:t>
      </w:r>
      <w:r>
        <w:rPr>
          <w:highlight w:val="none"/>
        </w:rPr>
        <w:t xml:space="preserve"> должны быть выполнены</w:t>
      </w:r>
      <w:r>
        <w:rPr>
          <w:sz w:val="28"/>
          <w:szCs w:val="28"/>
          <w:highlight w:val="none"/>
        </w:rPr>
        <w:t xml:space="preserve"> </w:t>
      </w:r>
      <w:r>
        <w:rPr>
          <w:highlight w:val="none"/>
        </w:rPr>
        <w:t xml:space="preserve">в соответствии настоящим техническим заданием (далее – ТЗ), договором </w:t>
      </w:r>
      <w:r>
        <w:rPr>
          <w:highlight w:val="none"/>
        </w:rPr>
        <w:t xml:space="preserve">выполнения работ/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 (Приложение №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настоящему ТЗ)</w:t>
      </w:r>
      <w:r>
        <w:rPr>
          <w:highlight w:val="none"/>
        </w:rPr>
        <w:t xml:space="preserve">, 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Работы</w:t>
      </w:r>
      <w:r>
        <w:rPr>
          <w:highlight w:val="none"/>
        </w:rPr>
        <w:t xml:space="preserve">/услуги</w:t>
      </w:r>
      <w:r>
        <w:rPr>
          <w:highlight w:val="none"/>
        </w:rPr>
        <w:t xml:space="preserve"> должны быть выполнены с соблюдением </w:t>
      </w:r>
      <w:r>
        <w:rPr>
          <w:highlight w:val="none"/>
        </w:rPr>
        <w:t xml:space="preserve">требований,</w:t>
      </w:r>
      <w:r>
        <w:rPr>
          <w:highlight w:val="none"/>
        </w:rPr>
        <w:t xml:space="preserve"> действующих РД, СП, СНиП, требованиями ПУЭ, действующим законодательством Российской </w:t>
      </w:r>
      <w:r>
        <w:rPr>
          <w:highlight w:val="none"/>
        </w:rPr>
        <w:t xml:space="preserve">Федерации.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rFonts w:eastAsia="MS Mincho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highlight w:val="none"/>
          <w:lang w:eastAsia="ja-JP"/>
        </w:rPr>
        <w:t xml:space="preserve">оказывать услуги</w:t>
      </w:r>
      <w:r>
        <w:rPr>
          <w:rFonts w:eastAsia="MS Mincho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highlight w:val="none"/>
          <w:lang w:eastAsia="ja-JP"/>
        </w:rPr>
        <w:t xml:space="preserve">ания, приобретаемых </w:t>
      </w:r>
      <w:r>
        <w:rPr>
          <w:rFonts w:eastAsia="MS Mincho"/>
          <w:highlight w:val="none"/>
          <w:lang w:eastAsia="ja-JP"/>
        </w:rPr>
        <w:t xml:space="preserve">Исполнителем </w:t>
      </w:r>
      <w:r>
        <w:rPr>
          <w:iCs/>
          <w:highlight w:val="none"/>
        </w:rPr>
        <w:t xml:space="preserve">в соответствии с п.5 Договора (Приложение №3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84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985"/>
        <w:numPr>
          <w:ilvl w:val="1"/>
          <w:numId w:val="2"/>
        </w:numPr>
        <w:ind w:left="0" w:right="0" w:firstLine="0"/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numPr>
          <w:ilvl w:val="2"/>
          <w:numId w:val="2"/>
        </w:numPr>
        <w:ind w:left="0" w:firstLine="0"/>
        <w:rPr>
          <w:rFonts w:eastAsia="MS Mincho"/>
          <w:szCs w:val="20"/>
          <w:highlight w:val="none"/>
        </w:rPr>
      </w:pPr>
      <w:r>
        <w:rPr>
          <w:rFonts w:eastAsia="MS Mincho"/>
          <w:szCs w:val="20"/>
          <w:highlight w:val="none"/>
          <w:lang w:eastAsia="ja-JP"/>
        </w:rPr>
        <w:t xml:space="preserve">Техническое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(«Техническая часть» Документации).</w:t>
      </w:r>
      <w:r>
        <w:rPr>
          <w:rFonts w:eastAsia="MS Mincho"/>
          <w:szCs w:val="20"/>
          <w:highlight w:val="none"/>
        </w:rPr>
      </w:r>
      <w:r>
        <w:rPr>
          <w:rFonts w:eastAsia="MS Mincho"/>
          <w:szCs w:val="20"/>
          <w:highlight w:val="none"/>
        </w:rPr>
      </w:r>
    </w:p>
    <w:p>
      <w:pPr>
        <w:pStyle w:val="986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986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986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84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956"/>
        <w:numPr>
          <w:ilvl w:val="1"/>
          <w:numId w:val="2"/>
        </w:numPr>
        <w:ind w:left="0" w:firstLine="0"/>
        <w:jc w:val="both"/>
        <w:rPr>
          <w:szCs w:val="20"/>
          <w:highlight w:val="none"/>
        </w:rPr>
      </w:pPr>
      <w:r>
        <w:rPr>
          <w:szCs w:val="20"/>
          <w:highlight w:val="none"/>
        </w:rPr>
        <w:t xml:space="preserve">Техническое пр</w:t>
      </w:r>
      <w:r>
        <w:rPr>
          <w:szCs w:val="20"/>
          <w:highlight w:val="none"/>
        </w:rPr>
        <w:t xml:space="preserve">едложение, заполненное Участником по форме и в соответствии с 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szCs w:val="20"/>
          <w:highlight w:val="none"/>
        </w:rPr>
      </w:r>
      <w:r>
        <w:rPr>
          <w:szCs w:val="20"/>
          <w:highlight w:val="none"/>
        </w:rPr>
      </w:r>
    </w:p>
    <w:p>
      <w:pPr>
        <w:pStyle w:val="986"/>
        <w:numPr>
          <w:ilvl w:val="1"/>
          <w:numId w:val="2"/>
        </w:numPr>
        <w:ind w:left="0" w:firstLine="0"/>
        <w:jc w:val="both"/>
        <w:spacing w:before="0" w:after="0"/>
        <w:tabs>
          <w:tab w:val="left" w:pos="567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В составе ценового предложения Участник должен предоставить Приложение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 – Расчет стоимости работ/услуг, </w:t>
      </w:r>
      <w:r>
        <w:rPr>
          <w:rFonts w:eastAsia="Calibri"/>
          <w:highlight w:val="none"/>
          <w:lang w:eastAsia="en-US"/>
        </w:rPr>
        <w:t xml:space="preserve">заполненное строго по форме Заказчика: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86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  <w:lang w:eastAsia="en-US"/>
        </w:rPr>
        <w:t xml:space="preserve">Не допускается изменять форму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 -</w:t>
      </w:r>
      <w:r>
        <w:rPr>
          <w:rFonts w:eastAsia="Calibri"/>
          <w:highlight w:val="none"/>
          <w:lang w:eastAsia="en-US"/>
        </w:rPr>
        <w:t xml:space="preserve"> </w:t>
      </w:r>
      <w:r>
        <w:rPr>
          <w:highlight w:val="none"/>
        </w:rPr>
        <w:t xml:space="preserve">Расчет стоимости работ/услуг</w:t>
      </w:r>
      <w:r>
        <w:rPr>
          <w:rFonts w:eastAsia="Calibri"/>
          <w:highlight w:val="none"/>
          <w:lang w:eastAsia="en-US"/>
        </w:rPr>
        <w:t xml:space="preserve">.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86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86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Несоответствие Расчета стоимости</w:t>
      </w:r>
      <w:r>
        <w:rPr>
          <w:highlight w:val="none"/>
        </w:rPr>
        <w:t xml:space="preserve"> работ/ услуг</w:t>
      </w:r>
      <w:r>
        <w:rPr>
          <w:highlight w:val="none"/>
        </w:rP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56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9"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highlight w:val="none"/>
        </w:rPr>
      </w:pPr>
      <w:r>
        <w:rPr>
          <w:rFonts w:eastAsia="Calibri"/>
          <w:highlight w:val="none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  <w:t xml:space="preserve"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  <w:highlight w:val="none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56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</w:rPr>
        <w:t xml:space="preserve">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56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</w:rP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74"/>
        <w:ind w:left="0" w:right="0" w:firstLine="0"/>
        <w:spacing w:after="200" w:line="276" w:lineRule="auto"/>
        <w:tabs>
          <w:tab w:val="left" w:pos="709" w:leader="none"/>
        </w:tabs>
        <w:rPr>
          <w:b/>
          <w:i/>
          <w:color w:val="0070c0"/>
          <w:szCs w:val="24"/>
          <w:highlight w:val="none"/>
        </w:rPr>
      </w:pPr>
      <w:r>
        <w:rPr>
          <w:b/>
          <w:i/>
          <w:color w:val="0070c0"/>
          <w:szCs w:val="24"/>
          <w:highlight w:val="none"/>
        </w:rPr>
      </w:r>
      <w:r>
        <w:rPr>
          <w:b/>
          <w:i/>
          <w:color w:val="0070c0"/>
          <w:szCs w:val="24"/>
          <w:highlight w:val="none"/>
        </w:rPr>
      </w:r>
      <w:r>
        <w:rPr>
          <w:b/>
          <w:i/>
          <w:color w:val="0070c0"/>
          <w:szCs w:val="24"/>
          <w:highlight w:val="none"/>
        </w:rPr>
      </w:r>
    </w:p>
    <w:p>
      <w:pPr>
        <w:pStyle w:val="956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outlineLvl w:val="0"/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r>
      <w:r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r>
      <w:r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r>
    </w:p>
    <w:p>
      <w:pPr>
        <w:pStyle w:val="956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1 (</w:t>
      </w:r>
      <w:r>
        <w:rPr>
          <w:rStyle w:val="976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</w:t>
      </w:r>
      <w:bookmarkStart w:id="3" w:name="_Toc439063132"/>
      <w:r>
        <w:rPr>
          <w:rStyle w:val="976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). </w:t>
      </w:r>
      <w:r>
        <w:rPr>
          <w:highlight w:val="none"/>
        </w:rPr>
        <w:t xml:space="preserve"> 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  <w:highlight w:val="none"/>
        </w:rPr>
        <w:outlineLvl w:val="0"/>
      </w:pPr>
      <w:r>
        <w:rPr>
          <w:highlight w:val="none"/>
        </w:rPr>
      </w:r>
      <w:bookmarkStart w:id="4" w:name="_Toc8120155"/>
      <w:r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2</w:t>
      </w:r>
      <w:r>
        <w:rPr>
          <w:rStyle w:val="976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(</w:t>
      </w:r>
      <w:r>
        <w:rPr>
          <w:rStyle w:val="976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bookmarkEnd w:id="4"/>
      <w:r>
        <w:rPr>
          <w:highlight w:val="none"/>
        </w:rPr>
        <w:t xml:space="preserve">Проект договора (форма).</w:t>
      </w:r>
      <w:r>
        <w:rPr>
          <w:i/>
          <w:highlight w:val="none"/>
        </w:rPr>
        <w:t xml:space="preserve"> </w:t>
      </w:r>
      <w:bookmarkEnd w:id="3"/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956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76"/>
          <w:rFonts w:ascii="Times New Roman" w:hAnsi="Times New Roman" w:cs="Times New Roman"/>
          <w:color w:val="auto"/>
          <w:sz w:val="24"/>
          <w:szCs w:val="24"/>
          <w:highlight w:val="none"/>
        </w:rPr>
        <w:outlineLvl w:val="0"/>
      </w:pPr>
      <w:r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3 (</w:t>
      </w:r>
      <w:r>
        <w:rPr>
          <w:rStyle w:val="976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76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Техническое предложение (форма).</w:t>
      </w:r>
      <w:r>
        <w:rPr>
          <w:rStyle w:val="976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Style w:val="976"/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Style w:val="976"/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pStyle w:val="956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</w:t>
      </w:r>
      <w:r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4</w:t>
      </w:r>
      <w:r>
        <w:rPr>
          <w:rStyle w:val="976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 (</w:t>
      </w:r>
      <w:r>
        <w:rPr>
          <w:rStyle w:val="976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76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Расчет</w:t>
      </w:r>
      <w:r>
        <w:rPr>
          <w:highlight w:val="none"/>
        </w:rPr>
        <w:t xml:space="preserve"> стоимости работ</w:t>
      </w:r>
      <w:r>
        <w:rPr>
          <w:highlight w:val="none"/>
        </w:rPr>
        <w:t xml:space="preserve">/ услуг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shd w:val="clear" w:color="ffffff" w:themeColor="background1" w:fill="ffffff" w:themeFill="background1"/>
        <w:rPr>
          <w:b/>
          <w:bCs/>
          <w:highlight w:val="none"/>
        </w:rPr>
      </w:pPr>
      <w:r>
        <w:rPr>
          <w:highlight w:val="none"/>
        </w:rPr>
        <w:t xml:space="preserve">Техническое задание </w:t>
      </w:r>
      <w:r>
        <w:rPr>
          <w:b w:val="0"/>
          <w:bCs w:val="0"/>
          <w:highlight w:val="none"/>
        </w:rPr>
        <w:t xml:space="preserve">с</w:t>
      </w:r>
      <w:r>
        <w:rPr>
          <w:b w:val="0"/>
          <w:bCs w:val="0"/>
          <w:highlight w:val="none"/>
        </w:rPr>
        <w:t xml:space="preserve">оставил:</w:t>
      </w: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none"/>
              </w:rPr>
              <w:t xml:space="preserve">Ведущий специалист, Управление персоналом</w:t>
            </w:r>
            <w:r>
              <w:rPr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none"/>
              </w:rPr>
              <w:t xml:space="preserve">Калинчук Д.С.</w:t>
            </w:r>
            <w:r>
              <w:rPr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  <w:highlight w:val="cyan"/>
              </w:rPr>
            </w:r>
          </w:p>
        </w:tc>
      </w:tr>
    </w:tbl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</w:t>
      </w:r>
      <w:r>
        <w:rPr>
          <w:highlight w:val="none"/>
        </w:rPr>
        <w:t xml:space="preserve">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95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95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</w:r>
      <w:r>
        <w:rPr>
          <w:highlight w:val="none"/>
        </w:rPr>
        <w:t xml:space="preserve">О</w:t>
      </w:r>
      <w:r>
        <w:rPr>
          <w:highlight w:val="none"/>
        </w:rPr>
        <w:t xml:space="preserve">казание услуг по размещению информационного материала о вакансиях на ТВ</w:t>
      </w:r>
      <w:r>
        <w:rPr>
          <w:highlight w:val="non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commentRangeStart w:id="2"/>
      <w:r>
        <w:rPr>
          <w:sz w:val="28"/>
          <w:szCs w:val="28"/>
          <w:highlight w:val="none"/>
        </w:rPr>
        <w:t xml:space="preserve">(указывается предмет закупки)</w:t>
      </w:r>
      <w:bookmarkStart w:id="7" w:name="l152"/>
      <w:r>
        <w:rPr>
          <w:highlight w:val="none"/>
        </w:rPr>
      </w:r>
      <w:bookmarkEnd w:id="7"/>
      <w:r>
        <w:rPr>
          <w:highlight w:val="none"/>
        </w:rPr>
      </w:r>
      <w:commentRangeEnd w:id="2"/>
      <w:r>
        <w:commentReference w:id="2"/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8" w:name="l55"/>
            <w:r>
              <w:rPr>
                <w:highlight w:val="none"/>
              </w:rPr>
            </w:r>
            <w:bookmarkEnd w:id="8"/>
            <w:r>
              <w:rPr>
                <w:highlight w:val="none"/>
              </w:rPr>
            </w:r>
            <w:commentRangeStart w:id="3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commentRangeEnd w:id="3"/>
            <w:r>
              <w:commentReference w:id="3"/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170218,00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commentRangeStart w:id="4"/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commentRangeEnd w:id="4"/>
            <w:r>
              <w:commentReference w:id="4"/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79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ЕДИНЫЙ СТАНДАРТ ЗАКУПОК ПАО «РОССЕТИ» (ПОЛОЖЕНИЕ О ЗАКУПКЕ) ОТ 30.12.2022 № 604 (в редакции от 16.12.20224 № 671)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ind w:firstLine="851"/>
              <w:spacing w:after="30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 xml:space="preserve">https</w:t>
            </w:r>
            <w:r>
              <w:rPr>
                <w:i/>
                <w:sz w:val="28"/>
                <w:szCs w:val="28"/>
              </w:rPr>
              <w:t xml:space="preserve">://</w:t>
            </w:r>
            <w:r>
              <w:rPr>
                <w:i/>
                <w:sz w:val="28"/>
                <w:szCs w:val="28"/>
                <w:lang w:val="en-US"/>
              </w:rPr>
              <w:t xml:space="preserve">rosseti</w:t>
            </w:r>
            <w:r>
              <w:rPr>
                <w:i/>
                <w:sz w:val="28"/>
                <w:szCs w:val="28"/>
              </w:rPr>
              <w:t xml:space="preserve">-</w:t>
            </w:r>
            <w:r>
              <w:rPr>
                <w:i/>
                <w:sz w:val="28"/>
                <w:szCs w:val="28"/>
                <w:lang w:val="en-US"/>
              </w:rPr>
              <w:t xml:space="preserve">ural</w:t>
            </w:r>
            <w:r>
              <w:rPr>
                <w:i/>
                <w:sz w:val="28"/>
                <w:szCs w:val="28"/>
              </w:rPr>
              <w:t xml:space="preserve">.</w:t>
            </w:r>
            <w:r>
              <w:rPr>
                <w:i/>
                <w:sz w:val="28"/>
                <w:szCs w:val="28"/>
                <w:lang w:val="en-US"/>
              </w:rPr>
              <w:t xml:space="preserve">ru</w:t>
            </w:r>
            <w:r>
              <w:rPr>
                <w:i/>
                <w:sz w:val="28"/>
                <w:szCs w:val="28"/>
              </w:rPr>
              <w:t xml:space="preserve">/</w:t>
            </w:r>
            <w:r>
              <w:rPr>
                <w:i/>
                <w:sz w:val="28"/>
                <w:szCs w:val="28"/>
                <w:lang w:val="en-US"/>
              </w:rPr>
              <w:t xml:space="preserve">trade</w:t>
            </w:r>
            <w:r>
              <w:rPr>
                <w:i/>
                <w:sz w:val="28"/>
                <w:szCs w:val="28"/>
              </w:rPr>
              <w:t xml:space="preserve">/</w:t>
            </w:r>
            <w:r>
              <w:rPr>
                <w:i/>
                <w:sz w:val="28"/>
                <w:szCs w:val="28"/>
                <w:lang w:val="en-US"/>
              </w:rPr>
              <w:t xml:space="preserve">management</w:t>
            </w:r>
            <w:r>
              <w:rPr>
                <w:i/>
                <w:sz w:val="28"/>
                <w:szCs w:val="28"/>
              </w:rPr>
              <w:t xml:space="preserve">/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</w:rPr>
              <w:t xml:space="preserve">Коммерческие предложения</w:t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43"/>
        <w:ind w:left="567"/>
        <w:jc w:val="center"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43"/>
        <w:ind w:left="567"/>
        <w:jc w:val="center"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71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Расчет начальной (максимальной) цены договора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rPr>
          <w:highlight w:val="none"/>
        </w:rPr>
      </w:pPr>
      <w:r>
        <w:rPr>
          <w:rStyle w:val="97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500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4"/>
        <w:gridCol w:w="1420"/>
        <w:gridCol w:w="1274"/>
        <w:gridCol w:w="1274"/>
        <w:gridCol w:w="1278"/>
        <w:gridCol w:w="1278"/>
      </w:tblGrid>
      <w:tr>
        <w:tblPrEx/>
        <w:trPr>
          <w:trHeight w:val="315"/>
        </w:trPr>
        <w:tc>
          <w:tcPr>
            <w:tcW w:w="1015" w:type="pct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 xml:space="preserve">Наименование работ/услуг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№ 1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02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№ 2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0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№ 3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tcW w:w="1015" w:type="pct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72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 с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 с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 с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1184"/>
        </w:trPr>
        <w:tc>
          <w:tcPr>
            <w:shd w:val="clear" w:color="auto" w:fill="auto"/>
            <w:tcW w:w="1015" w:type="pct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Оказание услуг по размещению информационного материала о вакансиях на ТВ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139522,95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72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  <w:t xml:space="preserve">170218,00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645853,00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  <w:t xml:space="preserve">645853</w:t>
            </w:r>
            <w:r>
              <w:rPr>
                <w:color w:val="000000"/>
                <w:sz w:val="22"/>
                <w:szCs w:val="22"/>
                <w:highlight w:val="none"/>
              </w:rPr>
              <w:t xml:space="preserve">,00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tabs>
          <w:tab w:val="left" w:pos="1139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tabs>
          <w:tab w:val="left" w:pos="113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right"/>
        <w:pageBreakBefore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bookmarkStart w:id="15" w:name="_Toc536483690"/>
      <w:r>
        <w:rPr>
          <w:highlight w:val="none"/>
        </w:rPr>
      </w:r>
      <w:bookmarkStart w:id="16" w:name="_Toc536628829"/>
      <w:r>
        <w:rPr>
          <w:highlight w:val="none"/>
        </w:rPr>
      </w:r>
      <w:bookmarkStart w:id="17" w:name="_Toc2757058"/>
      <w:r>
        <w:rPr>
          <w:highlight w:val="none"/>
        </w:rPr>
        <w:t xml:space="preserve">Приложение №3 к Техническому заданию </w:t>
      </w:r>
      <w:r>
        <w:rPr>
          <w:highlight w:val="none"/>
        </w:rPr>
      </w:r>
      <w:r>
        <w:rPr>
          <w:highlight w:val="none"/>
        </w:rPr>
      </w:r>
    </w:p>
    <w:p>
      <w:pPr>
        <w:pStyle w:val="955"/>
        <w:jc w:val="center"/>
        <w:rPr>
          <w:b/>
          <w:highlight w:val="none"/>
        </w:rPr>
      </w:pPr>
      <w:r>
        <w:rPr>
          <w:b/>
          <w:highlight w:val="none"/>
        </w:rPr>
      </w:r>
      <w:bookmarkEnd w:id="15"/>
      <w:r>
        <w:rPr>
          <w:highlight w:val="none"/>
        </w:rPr>
      </w:r>
      <w:bookmarkEnd w:id="16"/>
      <w:r>
        <w:rPr>
          <w:highlight w:val="none"/>
        </w:rPr>
      </w:r>
      <w:bookmarkEnd w:id="17"/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5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55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1. Данные инструкции не следует воспроизводить в документах, подготовленных Участником.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2. Выше приведена форма титульного листа Технического предложения участника. 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3. Участник закупки приводит номер и дату письма о подаче оферты, приложением к которому является данная форма.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4. </w:t>
      </w: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</w:t>
      </w: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отчество, паспортные данные, адрес регистрации.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5. Участник в Техническом предложении должен подтвердить свое согласие с требованиями Технической части (технического задания), Проекта договора.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6. Указание формулировки «В соответствии с техническим заданием заказчика», а также копирование текста технического задания не приемлемо и является нарушением порядка оформления документа.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</w:r>
      <w:r>
        <w:rPr>
          <w:b/>
          <w:i/>
          <w:iCs/>
          <w:sz w:val="20"/>
          <w:szCs w:val="20"/>
          <w:highlight w:val="none"/>
        </w:rPr>
      </w:r>
      <w:r>
        <w:rPr>
          <w:b/>
          <w:bCs/>
          <w:i/>
          <w:sz w:val="20"/>
          <w:szCs w:val="20"/>
          <w:highlight w:val="none"/>
        </w:rPr>
      </w:r>
    </w:p>
    <w:p>
      <w:pPr>
        <w:pStyle w:val="943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  <w:highlight w:val="none"/>
        </w:rPr>
      </w:pPr>
      <w:r>
        <w:rPr>
          <w:b w:val="0"/>
          <w:i w:val="0"/>
          <w:sz w:val="24"/>
          <w:szCs w:val="24"/>
          <w:highlight w:val="none"/>
        </w:rPr>
        <w:t xml:space="preserve">Приложение №</w:t>
      </w:r>
      <w:r>
        <w:rPr>
          <w:b w:val="0"/>
          <w:i w:val="0"/>
          <w:sz w:val="24"/>
          <w:szCs w:val="24"/>
          <w:highlight w:val="none"/>
        </w:rPr>
        <w:t xml:space="preserve">4</w:t>
      </w:r>
      <w:r>
        <w:rPr>
          <w:b w:val="0"/>
          <w:i w:val="0"/>
          <w:sz w:val="24"/>
          <w:szCs w:val="24"/>
          <w:highlight w:val="none"/>
        </w:rPr>
      </w:r>
      <w:r>
        <w:rPr>
          <w:b w:val="0"/>
          <w:i w:val="0"/>
          <w:sz w:val="24"/>
          <w:szCs w:val="24"/>
          <w:highlight w:val="none"/>
        </w:rPr>
      </w:r>
    </w:p>
    <w:p>
      <w:pPr>
        <w:pStyle w:val="968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sz w:val="24"/>
          <w:szCs w:val="24"/>
          <w:highlight w:val="none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</w:p>
    <w:p>
      <w:pPr>
        <w:pStyle w:val="971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pStyle w:val="971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highlight w:val="none"/>
        </w:rPr>
      </w:r>
      <w:commentRangeStart w:id="5"/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Расчет стоимости работ</w:t>
      </w:r>
      <w:commentRangeEnd w:id="5"/>
      <w:r>
        <w:commentReference w:id="5"/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/услуг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401"/>
        <w:gridCol w:w="1177"/>
        <w:gridCol w:w="533"/>
        <w:gridCol w:w="1006"/>
        <w:gridCol w:w="850"/>
        <w:gridCol w:w="1139"/>
        <w:gridCol w:w="987"/>
        <w:gridCol w:w="992"/>
        <w:gridCol w:w="1559"/>
        <w:gridCol w:w="1276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№ п/п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Наименование услуг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ind w:left="-106" w:right="-114"/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Единицы измерения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Длительность, сек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Количество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 единицу, руб. без НДС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 единицу, руб. с НДС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Стоимость              руб. без НДС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Стоимость              руб. с НДС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9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77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9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0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Оказание услуг по размещению информационного материала о вакансиях на ТВ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Размещение РИМ на телеканале Россия1 в г.Н.Тагил </w:t>
            </w:r>
            <w:r>
              <w:rPr>
                <w:sz w:val="22"/>
                <w:szCs w:val="22"/>
                <w:highlight w:val="none"/>
              </w:rPr>
              <w:tab/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Выходы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9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1667,13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2033,90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58349,59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71186,50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1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Размещение РИМ на телеканале РенТВ в г.Н.Тагил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Выходы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9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79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477,26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582,26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37703,69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45998,50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1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Размещение РИМ на телеканале ТНТ в г.Н.Тагил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Выходы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9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937,54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1143,80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32813,93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40033,00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1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Производство ролика (подвижный с озвучкой)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Ролик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9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Align w:val="center"/>
            <w:vMerge w:val="restart"/>
            <w:textDirection w:val="lrTb"/>
            <w:noWrap/>
          </w:tcPr>
          <w:p>
            <w:pPr>
              <w:pStyle w:val="956"/>
              <w:numPr>
                <w:ilvl w:val="0"/>
                <w:numId w:val="35"/>
              </w:num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/>
          </w:tcPr>
          <w:p>
            <w:pPr>
              <w:pStyle w:val="956"/>
              <w:numPr>
                <w:ilvl w:val="0"/>
                <w:numId w:val="36"/>
              </w:num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10655,74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13000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5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77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9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закупки по оценке Заказчика: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139522,95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170218,00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2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77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9" w:type="dxa"/>
            <w:vAlign w:val="center"/>
            <w:textDirection w:val="lrTb"/>
            <w:noWrap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закупки по оценке Участника: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</w:tbl>
    <w:p>
      <w:pPr>
        <w:pStyle w:val="955"/>
        <w:rPr>
          <w:i/>
          <w:highlight w:val="none"/>
        </w:rPr>
      </w:pPr>
      <w:r>
        <w:rPr>
          <w:i/>
          <w:highlight w:val="none"/>
        </w:rPr>
        <w:t xml:space="preserve">* заполняется </w:t>
      </w:r>
      <w:r>
        <w:rPr>
          <w:i/>
          <w:highlight w:val="none"/>
        </w:rPr>
        <w:t xml:space="preserve">Участником закупки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955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5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71"/>
        <w:rPr>
          <w:rFonts w:ascii="Times New Roman" w:hAnsi="Times New Roman" w:eastAsia="Times New Roman" w:cs="Times New Roman"/>
          <w:b/>
          <w:i/>
          <w:color w:val="0070c0"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0070c0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i/>
          <w:color w:val="0070c0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i/>
          <w:color w:val="0070c0"/>
          <w:spacing w:val="0"/>
          <w:sz w:val="24"/>
          <w:szCs w:val="24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42"/>
        <w:rPr>
          <w:highlight w:val="none"/>
        </w:rPr>
      </w:pPr>
      <w:r>
        <w:rPr>
          <w:highlight w:val="none"/>
        </w:rPr>
        <w:t xml:space="preserve">Руководитель организации      </w:t>
      </w:r>
      <w:r>
        <w:rPr>
          <w:highlight w:val="none"/>
        </w:rPr>
        <w:t xml:space="preserve">                   </w:t>
      </w:r>
      <w:r>
        <w:rPr>
          <w:highlight w:val="none"/>
        </w:rPr>
        <w:t xml:space="preserve">подпись                                                   ФИО                              </w:t>
      </w:r>
      <w:r>
        <w:rPr>
          <w:highlight w:val="none"/>
        </w:rPr>
      </w:r>
      <w:r>
        <w:rPr>
          <w:highlight w:val="none"/>
        </w:rPr>
      </w:r>
    </w:p>
    <w:p>
      <w:pPr>
        <w:pStyle w:val="943"/>
        <w:ind w:left="567"/>
        <w:jc w:val="center"/>
        <w:pageBreakBefore/>
        <w:tabs>
          <w:tab w:val="left" w:pos="993" w:leader="none"/>
        </w:tabs>
        <w:rPr>
          <w:i w:val="0"/>
          <w:sz w:val="24"/>
          <w:highlight w:val="none"/>
        </w:rPr>
      </w:pPr>
      <w:r>
        <w:rPr>
          <w:i w:val="0"/>
          <w:sz w:val="24"/>
          <w:highlight w:val="none"/>
        </w:rPr>
        <w:t xml:space="preserve">Лист</w:t>
      </w:r>
      <w:r>
        <w:rPr>
          <w:i w:val="0"/>
          <w:sz w:val="24"/>
          <w:highlight w:val="none"/>
        </w:rPr>
        <w:t xml:space="preserve"> согласования</w:t>
      </w:r>
      <w:r>
        <w:rPr>
          <w:i w:val="0"/>
          <w:sz w:val="24"/>
          <w:highlight w:val="none"/>
        </w:rPr>
      </w:r>
      <w:r>
        <w:rPr>
          <w:i w:val="0"/>
          <w:sz w:val="24"/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  <w:t xml:space="preserve">Технического задания на проведение </w:t>
      </w:r>
      <w:r>
        <w:rPr>
          <w:highlight w:val="none"/>
        </w:rPr>
        <w:t xml:space="preserve">сравнения цен </w:t>
      </w:r>
      <w:r>
        <w:rPr>
          <w:highlight w:val="none"/>
        </w:rPr>
        <w:t xml:space="preserve">в электронной форме</w:t>
      </w:r>
      <w:r>
        <w:rPr>
          <w:highlight w:val="none"/>
        </w:rPr>
        <w:t xml:space="preserve">, </w:t>
      </w:r>
      <w:r>
        <w:rPr>
          <w:highlight w:val="none"/>
        </w:rPr>
        <w:t xml:space="preserve">участниками которого могут быть только субъекты МСП на право </w:t>
      </w:r>
      <w:r>
        <w:rPr>
          <w:highlight w:val="none"/>
        </w:rPr>
        <w:t xml:space="preserve">заключения договора </w:t>
      </w:r>
      <w:r>
        <w:rPr>
          <w:highlight w:val="none"/>
        </w:rPr>
        <w:t xml:space="preserve">на </w:t>
      </w:r>
      <w:r>
        <w:rPr>
          <w:highlight w:val="none"/>
        </w:rPr>
        <w:t xml:space="preserve">о</w:t>
      </w:r>
      <w:r>
        <w:rPr>
          <w:highlight w:val="none"/>
        </w:rPr>
        <w:t xml:space="preserve">казание услуг по размещению информационного материала о вакансиях на ТВ</w:t>
      </w:r>
      <w:r>
        <w:rPr>
          <w:highlight w:val="none"/>
        </w:rPr>
        <w:t xml:space="preserve"> 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  <w:t xml:space="preserve">Составил:</w:t>
      </w: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Подпись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Ведущий специалист, Управление персоналом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Калинчук Д.С.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  <w:t xml:space="preserve">Согласовано: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1418"/>
        <w:gridCol w:w="1276"/>
        <w:gridCol w:w="1006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№ п/п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Сроки  согласования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П</w:t>
            </w:r>
            <w:r>
              <w:rPr>
                <w:b/>
                <w:sz w:val="20"/>
                <w:szCs w:val="20"/>
                <w:highlight w:val="none"/>
              </w:rPr>
              <w:t xml:space="preserve">одпись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дата </w:t>
            </w:r>
            <w:r>
              <w:rPr>
                <w:b/>
                <w:sz w:val="20"/>
                <w:szCs w:val="20"/>
                <w:highlight w:val="none"/>
              </w:rPr>
              <w:t xml:space="preserve">получения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дата согласования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Начальник ПСП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Юровская Т.М.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03.08.2026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03.08.2026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Начальник УП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Захарова М.А.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04.08.2026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04.08.2026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tbl>
      <w:tblPr>
        <w:tblW w:w="9366" w:type="dxa"/>
        <w:tblLayout w:type="fixed"/>
        <w:tblLook w:val="0000" w:firstRow="0" w:lastRow="0" w:firstColumn="0" w:lastColumn="0" w:noHBand="0" w:noVBand="0"/>
      </w:tblPr>
      <w:tblGrid>
        <w:gridCol w:w="563"/>
        <w:gridCol w:w="7344"/>
        <w:gridCol w:w="1459"/>
      </w:tblGrid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№ п/п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Замечания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</w:t>
            </w:r>
            <w:r>
              <w:rPr>
                <w:b/>
                <w:sz w:val="20"/>
                <w:szCs w:val="20"/>
                <w:highlight w:val="none"/>
              </w:rPr>
              <w:t xml:space="preserve">ата устранения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pStyle w:val="943"/>
        <w:tabs>
          <w:tab w:val="left" w:pos="99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Лебедева Юлия Юрьевна [2]" w:date="2023-04-05T09:09:00Z" w:initials="ЛЮЮ[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Цифры указаны для примера</w:t>
      </w:r>
    </w:p>
  </w:comment>
  <w:comment w:id="4" w:author="Лебедева Юлия Юрьевна" w:date="2021-06-25T12:39:00Z" w:initials="ЛЮЮ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Согласно приложения 6 к ЕСЗ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  <w:comment w:id="3" w:author="Лебедева Юлия Юрьевна" w:date="2021-06-25T12:39:00Z" w:initials="ЛЮЮ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П.1.7 ТЗ</w:t>
      </w:r>
    </w:p>
  </w:comment>
  <w:comment w:id="2" w:author="Лебедева Юлия Юрьевна" w:date="2021-06-25T12:37:00Z" w:initials="ЛЮЮ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соответствии с п.1.1. ТЗ</w:t>
      </w:r>
    </w:p>
  </w:comment>
  <w:comment w:id="1" w:author="Черепанова Олеся Александровна" w:date="2025-06-04T15:21:00Z" w:initials="ЧОА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НДС не облагается</w:t>
      </w:r>
    </w:p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продукции, которая не облагается НДС указать статью Налогового кодекса РФ, на основании которой закупка производится без НДС</w:t>
      </w:r>
    </w:p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Смешанный</w:t>
      </w:r>
    </w:p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 с разными ставками НДС</w:t>
      </w:r>
    </w:p>
  </w:comment>
  <w:comment w:id="0" w:author="Черепанова Олеся Александровна" w:date="2023-08-08T09:30:00Z" w:initials="ЧОА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 передаче ТЗ и приложений к ИКЗ раскраска цветом и примечания по тексту удаляются!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епанова Олеся Александровна" w:date="2024-03-11T08:29:00Z" w:initials="ЧО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Для образовательных услуг</w:t>
      </w:r>
    </w:p>
  </w:comment>
  <w:comment w:id="1" w:author="Черепанова Олеся Александровна" w:date="2024-02-13T08:06:00Z" w:initials="ЧО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Примерная форма Таблицы обоснования НМЦД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Можно вынести в отдельный файл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3" w15:done="1"/>
  <w15:commentEx w15:paraId="00000004" w15:done="1"/>
  <w15:commentEx w15:paraId="00000005" w15:done="1"/>
  <w15:commentEx w15:paraId="0000000A" w15:done="1"/>
  <w15:commentEx w15:paraId="0000000B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7FE9FD1" w16cex:dateUtc="2023-04-05T04:09:00Z"/>
  <w16cex:commentExtensible w16cex:durableId="5253004F" w16cex:dateUtc="2021-06-25T07:39:00Z"/>
  <w16cex:commentExtensible w16cex:durableId="40884BC6" w16cex:dateUtc="2021-06-25T07:39:00Z"/>
  <w16cex:commentExtensible w16cex:durableId="1C99FC18" w16cex:dateUtc="2021-06-25T07:37:00Z"/>
  <w16cex:commentExtensible w16cex:durableId="4D36FB4E" w16cex:dateUtc="2025-06-04T10:21:00Z"/>
  <w16cex:commentExtensible w16cex:durableId="16EDDB3E" w16cex:dateUtc="2023-08-08T04:3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7FE9FD1"/>
  <w16cid:commentId w16cid:paraId="00000003" w16cid:durableId="5253004F"/>
  <w16cid:commentId w16cid:paraId="00000004" w16cid:durableId="40884BC6"/>
  <w16cid:commentId w16cid:paraId="00000005" w16cid:durableId="1C99FC18"/>
  <w16cid:commentId w16cid:paraId="0000000A" w16cid:durableId="4D36FB4E"/>
  <w16cid:commentId w16cid:paraId="0000000B" w16cid:durableId="16EDDB3E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3C7E9EB"/>
  <w16cid:commentId w16cid:paraId="00000004" w16cid:durableId="1835C5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95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rPr>
        <w:rStyle w:val="952"/>
      </w:rPr>
      <w:framePr w:wrap="around" w:vAnchor="text" w:hAnchor="margin" w:xAlign="center" w:y="1"/>
    </w:pPr>
    <w:r>
      <w:rPr>
        <w:rStyle w:val="952"/>
      </w:rPr>
      <w:fldChar w:fldCharType="begin"/>
    </w:r>
    <w:r>
      <w:rPr>
        <w:rStyle w:val="952"/>
      </w:rPr>
      <w:instrText xml:space="preserve">PAGE  </w:instrText>
    </w:r>
    <w:r>
      <w:rPr>
        <w:rStyle w:val="952"/>
      </w:rPr>
      <w:fldChar w:fldCharType="end"/>
    </w:r>
    <w:r>
      <w:rPr>
        <w:rStyle w:val="952"/>
      </w:rPr>
    </w:r>
    <w:r>
      <w:rPr>
        <w:rStyle w:val="952"/>
      </w:rPr>
    </w:r>
  </w:p>
  <w:p>
    <w:pPr>
      <w:pStyle w:val="95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87"/>
    <w:lvl w:ilvl="0">
      <w:start w:val="1"/>
      <w:numFmt w:val="decimal"/>
      <w:pStyle w:val="98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85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86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88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89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90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91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numStyleLink w:val="98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5"/>
  </w:num>
  <w:num w:numId="9">
    <w:abstractNumId w:val="2"/>
  </w:num>
  <w:num w:numId="10">
    <w:abstractNumId w:val="22"/>
  </w:num>
  <w:num w:numId="11">
    <w:abstractNumId w:val="16"/>
  </w:num>
  <w:num w:numId="12">
    <w:abstractNumId w:val="10"/>
  </w:num>
  <w:num w:numId="13">
    <w:abstractNumId w:val="12"/>
  </w:num>
  <w:num w:numId="14">
    <w:abstractNumId w:val="15"/>
  </w:num>
  <w:num w:numId="15">
    <w:abstractNumId w:val="3"/>
  </w:num>
  <w:num w:numId="16">
    <w:abstractNumId w:val="4"/>
  </w:num>
  <w:num w:numId="17">
    <w:abstractNumId w:val="6"/>
  </w:num>
  <w:num w:numId="18">
    <w:abstractNumId w:val="17"/>
  </w:num>
  <w:num w:numId="19">
    <w:abstractNumId w:val="0"/>
  </w:num>
  <w:num w:numId="20">
    <w:abstractNumId w:val="2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8"/>
  </w:num>
  <w:num w:numId="24">
    <w:abstractNumId w:val="19"/>
    <w:lvlOverride w:ilvl="0">
      <w:lvl w:ilvl="0">
        <w:start w:val="1"/>
        <w:numFmt w:val="decimal"/>
        <w:pStyle w:val="984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85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86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88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89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90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91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19"/>
    <w:lvlOverride w:ilvl="0">
      <w:startOverride w:val="1"/>
      <w:lvl w:ilvl="0">
        <w:start w:val="1"/>
        <w:numFmt w:val="decimal"/>
        <w:pStyle w:val="984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85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1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ебедева Юлия Юрьевна [2]">
    <w15:presenceInfo w15:providerId="Teamlab" w15:userId="Лебедева Юлия Юрьевна"/>
  </w15:person>
  <w15:person w15:author="Лебедева Юлия Юрьевна">
    <w15:presenceInfo w15:providerId="Teamlab" w15:userId="S-1-5-21-1881376899-4038483449-1312274688-23257"/>
  </w15:person>
  <w15:person w15:author="Черепанова Олеся Александровна">
    <w15:presenceInfo w15:providerId="Teamlab" w15:userId="Черепанова Олеся Александровна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анова Олеся Александровна">
    <w15:presenceInfo w15:providerId="None" w15:userId="Черепанова Олеся Александ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6">
    <w:name w:val="Heading 1"/>
    <w:basedOn w:val="941"/>
    <w:next w:val="941"/>
    <w:link w:val="7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7">
    <w:name w:val="Heading 1 Char"/>
    <w:basedOn w:val="945"/>
    <w:link w:val="776"/>
    <w:uiPriority w:val="9"/>
    <w:rPr>
      <w:rFonts w:ascii="Arial" w:hAnsi="Arial" w:eastAsia="Arial" w:cs="Arial"/>
      <w:sz w:val="40"/>
      <w:szCs w:val="40"/>
    </w:rPr>
  </w:style>
  <w:style w:type="character" w:styleId="778">
    <w:name w:val="Heading 2 Char"/>
    <w:basedOn w:val="945"/>
    <w:link w:val="942"/>
    <w:uiPriority w:val="9"/>
    <w:rPr>
      <w:rFonts w:ascii="Arial" w:hAnsi="Arial" w:eastAsia="Arial" w:cs="Arial"/>
      <w:sz w:val="34"/>
    </w:rPr>
  </w:style>
  <w:style w:type="paragraph" w:styleId="779">
    <w:name w:val="Heading 3"/>
    <w:basedOn w:val="941"/>
    <w:next w:val="941"/>
    <w:link w:val="7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0">
    <w:name w:val="Heading 3 Char"/>
    <w:basedOn w:val="945"/>
    <w:link w:val="779"/>
    <w:uiPriority w:val="9"/>
    <w:rPr>
      <w:rFonts w:ascii="Arial" w:hAnsi="Arial" w:eastAsia="Arial" w:cs="Arial"/>
      <w:sz w:val="30"/>
      <w:szCs w:val="30"/>
    </w:rPr>
  </w:style>
  <w:style w:type="paragraph" w:styleId="781">
    <w:name w:val="Heading 4"/>
    <w:basedOn w:val="941"/>
    <w:next w:val="941"/>
    <w:link w:val="7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2">
    <w:name w:val="Heading 4 Char"/>
    <w:basedOn w:val="945"/>
    <w:link w:val="781"/>
    <w:uiPriority w:val="9"/>
    <w:rPr>
      <w:rFonts w:ascii="Arial" w:hAnsi="Arial" w:eastAsia="Arial" w:cs="Arial"/>
      <w:b/>
      <w:bCs/>
      <w:sz w:val="26"/>
      <w:szCs w:val="26"/>
    </w:rPr>
  </w:style>
  <w:style w:type="character" w:styleId="783">
    <w:name w:val="Heading 5 Char"/>
    <w:basedOn w:val="945"/>
    <w:link w:val="943"/>
    <w:uiPriority w:val="9"/>
    <w:rPr>
      <w:rFonts w:ascii="Arial" w:hAnsi="Arial" w:eastAsia="Arial" w:cs="Arial"/>
      <w:b/>
      <w:bCs/>
      <w:sz w:val="24"/>
      <w:szCs w:val="24"/>
    </w:rPr>
  </w:style>
  <w:style w:type="paragraph" w:styleId="784">
    <w:name w:val="Heading 6"/>
    <w:basedOn w:val="941"/>
    <w:next w:val="941"/>
    <w:link w:val="7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5">
    <w:name w:val="Heading 6 Char"/>
    <w:basedOn w:val="945"/>
    <w:link w:val="784"/>
    <w:uiPriority w:val="9"/>
    <w:rPr>
      <w:rFonts w:ascii="Arial" w:hAnsi="Arial" w:eastAsia="Arial" w:cs="Arial"/>
      <w:b/>
      <w:bCs/>
      <w:sz w:val="22"/>
      <w:szCs w:val="22"/>
    </w:rPr>
  </w:style>
  <w:style w:type="character" w:styleId="786">
    <w:name w:val="Heading 7 Char"/>
    <w:basedOn w:val="945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7">
    <w:name w:val="Heading 8"/>
    <w:basedOn w:val="941"/>
    <w:next w:val="941"/>
    <w:link w:val="7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8">
    <w:name w:val="Heading 8 Char"/>
    <w:basedOn w:val="945"/>
    <w:link w:val="787"/>
    <w:uiPriority w:val="9"/>
    <w:rPr>
      <w:rFonts w:ascii="Arial" w:hAnsi="Arial" w:eastAsia="Arial" w:cs="Arial"/>
      <w:i/>
      <w:iCs/>
      <w:sz w:val="22"/>
      <w:szCs w:val="22"/>
    </w:rPr>
  </w:style>
  <w:style w:type="paragraph" w:styleId="789">
    <w:name w:val="Heading 9"/>
    <w:basedOn w:val="941"/>
    <w:next w:val="941"/>
    <w:link w:val="7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0">
    <w:name w:val="Heading 9 Char"/>
    <w:basedOn w:val="945"/>
    <w:link w:val="789"/>
    <w:uiPriority w:val="9"/>
    <w:rPr>
      <w:rFonts w:ascii="Arial" w:hAnsi="Arial" w:eastAsia="Arial" w:cs="Arial"/>
      <w:i/>
      <w:iCs/>
      <w:sz w:val="21"/>
      <w:szCs w:val="21"/>
    </w:rPr>
  </w:style>
  <w:style w:type="character" w:styleId="791">
    <w:name w:val="Title Char"/>
    <w:basedOn w:val="945"/>
    <w:link w:val="971"/>
    <w:uiPriority w:val="10"/>
    <w:rPr>
      <w:sz w:val="48"/>
      <w:szCs w:val="48"/>
    </w:rPr>
  </w:style>
  <w:style w:type="paragraph" w:styleId="792">
    <w:name w:val="Subtitle"/>
    <w:basedOn w:val="941"/>
    <w:next w:val="941"/>
    <w:link w:val="793"/>
    <w:uiPriority w:val="11"/>
    <w:qFormat/>
    <w:pPr>
      <w:spacing w:before="200" w:after="200"/>
    </w:pPr>
    <w:rPr>
      <w:sz w:val="24"/>
      <w:szCs w:val="24"/>
    </w:rPr>
  </w:style>
  <w:style w:type="character" w:styleId="793">
    <w:name w:val="Subtitle Char"/>
    <w:basedOn w:val="945"/>
    <w:link w:val="792"/>
    <w:uiPriority w:val="11"/>
    <w:rPr>
      <w:sz w:val="24"/>
      <w:szCs w:val="24"/>
    </w:rPr>
  </w:style>
  <w:style w:type="paragraph" w:styleId="794">
    <w:name w:val="Quote"/>
    <w:basedOn w:val="941"/>
    <w:next w:val="941"/>
    <w:link w:val="795"/>
    <w:uiPriority w:val="29"/>
    <w:qFormat/>
    <w:pPr>
      <w:ind w:left="720" w:right="720"/>
    </w:pPr>
    <w:rPr>
      <w:i/>
    </w:rPr>
  </w:style>
  <w:style w:type="character" w:styleId="795">
    <w:name w:val="Quote Char"/>
    <w:link w:val="794"/>
    <w:uiPriority w:val="29"/>
    <w:rPr>
      <w:i/>
    </w:rPr>
  </w:style>
  <w:style w:type="paragraph" w:styleId="796">
    <w:name w:val="Intense Quote"/>
    <w:basedOn w:val="941"/>
    <w:next w:val="941"/>
    <w:link w:val="7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7">
    <w:name w:val="Intense Quote Char"/>
    <w:link w:val="796"/>
    <w:uiPriority w:val="30"/>
    <w:rPr>
      <w:i/>
    </w:rPr>
  </w:style>
  <w:style w:type="character" w:styleId="798">
    <w:name w:val="Header Char"/>
    <w:basedOn w:val="945"/>
    <w:link w:val="953"/>
    <w:uiPriority w:val="99"/>
  </w:style>
  <w:style w:type="character" w:styleId="799">
    <w:name w:val="Footer Char"/>
    <w:basedOn w:val="945"/>
    <w:link w:val="950"/>
    <w:uiPriority w:val="99"/>
  </w:style>
  <w:style w:type="character" w:styleId="800">
    <w:name w:val="Caption Char"/>
    <w:basedOn w:val="945"/>
    <w:link w:val="960"/>
    <w:uiPriority w:val="35"/>
    <w:rPr>
      <w:b/>
      <w:bCs/>
      <w:color w:val="4f81bd" w:themeColor="accent1"/>
      <w:sz w:val="18"/>
      <w:szCs w:val="18"/>
    </w:rPr>
  </w:style>
  <w:style w:type="table" w:styleId="801">
    <w:name w:val="Table Grid"/>
    <w:basedOn w:val="9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>
    <w:name w:val="Table Grid Light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3">
    <w:name w:val="Plain Table 1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2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6">
    <w:name w:val="Plain Table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Plain Table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8">
    <w:name w:val="Grid Table 1 Light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4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0">
    <w:name w:val="Grid Table 4 - Accent 1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1">
    <w:name w:val="Grid Table 4 - Accent 2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2">
    <w:name w:val="Grid Table 4 - Accent 3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3">
    <w:name w:val="Grid Table 4 - Accent 4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4">
    <w:name w:val="Grid Table 4 - Accent 5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5">
    <w:name w:val="Grid Table 4 - Accent 6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6">
    <w:name w:val="Grid Table 5 Dark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7">
    <w:name w:val="Grid Table 5 Dark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0">
    <w:name w:val="Grid Table 5 Dark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3">
    <w:name w:val="Grid Table 6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4">
    <w:name w:val="Grid Table 6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5">
    <w:name w:val="Grid Table 6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6">
    <w:name w:val="Grid Table 6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7">
    <w:name w:val="Grid Table 6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8">
    <w:name w:val="Grid Table 6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9">
    <w:name w:val="Grid Table 6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0">
    <w:name w:val="Grid Table 7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5">
    <w:name w:val="List Table 2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6">
    <w:name w:val="List Table 2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7">
    <w:name w:val="List Table 2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8">
    <w:name w:val="List Table 2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9">
    <w:name w:val="List Table 2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0">
    <w:name w:val="List Table 2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1">
    <w:name w:val="List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5 Dark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6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3">
    <w:name w:val="List Table 6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4">
    <w:name w:val="List Table 6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5">
    <w:name w:val="List Table 6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6">
    <w:name w:val="List Table 6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7">
    <w:name w:val="List Table 6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8">
    <w:name w:val="List Table 6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9">
    <w:name w:val="List Table 7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0">
    <w:name w:val="List Table 7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01">
    <w:name w:val="List Table 7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2">
    <w:name w:val="List Table 7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3">
    <w:name w:val="List Table 7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4">
    <w:name w:val="List Table 7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05">
    <w:name w:val="List Table 7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6">
    <w:name w:val="Lined - Accent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7">
    <w:name w:val="Lined - Accent 1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8">
    <w:name w:val="Lined - Accent 2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9">
    <w:name w:val="Lined - Accent 3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0">
    <w:name w:val="Lined - Accent 4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1">
    <w:name w:val="Lined - Accent 5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2">
    <w:name w:val="Lined - Accent 6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3">
    <w:name w:val="Bordered &amp; Lined - Accent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4">
    <w:name w:val="Bordered &amp; Lined - Accent 1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5">
    <w:name w:val="Bordered &amp; Lined - Accent 2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6">
    <w:name w:val="Bordered &amp; Lined - Accent 3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7">
    <w:name w:val="Bordered &amp; Lined - Accent 4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8">
    <w:name w:val="Bordered &amp; Lined - Accent 5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9">
    <w:name w:val="Bordered &amp; Lined - Accent 6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0">
    <w:name w:val="Bordered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1">
    <w:name w:val="Bordered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2">
    <w:name w:val="Bordered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3">
    <w:name w:val="Bordered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4">
    <w:name w:val="Bordered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5">
    <w:name w:val="Bordered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6">
    <w:name w:val="Bordered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7">
    <w:name w:val="Footnote Text Char"/>
    <w:link w:val="996"/>
    <w:uiPriority w:val="99"/>
    <w:rPr>
      <w:sz w:val="18"/>
    </w:rPr>
  </w:style>
  <w:style w:type="paragraph" w:styleId="928">
    <w:name w:val="endnote text"/>
    <w:basedOn w:val="941"/>
    <w:link w:val="929"/>
    <w:uiPriority w:val="99"/>
    <w:semiHidden/>
    <w:unhideWhenUsed/>
    <w:pPr>
      <w:spacing w:after="0" w:line="240" w:lineRule="auto"/>
    </w:pPr>
    <w:rPr>
      <w:sz w:val="20"/>
    </w:rPr>
  </w:style>
  <w:style w:type="character" w:styleId="929">
    <w:name w:val="Endnote Text Char"/>
    <w:link w:val="928"/>
    <w:uiPriority w:val="99"/>
    <w:rPr>
      <w:sz w:val="20"/>
    </w:rPr>
  </w:style>
  <w:style w:type="character" w:styleId="930">
    <w:name w:val="endnote reference"/>
    <w:basedOn w:val="945"/>
    <w:uiPriority w:val="99"/>
    <w:semiHidden/>
    <w:unhideWhenUsed/>
    <w:rPr>
      <w:vertAlign w:val="superscript"/>
    </w:rPr>
  </w:style>
  <w:style w:type="paragraph" w:styleId="931">
    <w:name w:val="toc 1"/>
    <w:basedOn w:val="941"/>
    <w:next w:val="941"/>
    <w:uiPriority w:val="39"/>
    <w:unhideWhenUsed/>
    <w:pPr>
      <w:ind w:left="0" w:right="0" w:firstLine="0"/>
      <w:spacing w:after="57"/>
    </w:pPr>
  </w:style>
  <w:style w:type="paragraph" w:styleId="932">
    <w:name w:val="toc 2"/>
    <w:basedOn w:val="941"/>
    <w:next w:val="941"/>
    <w:uiPriority w:val="39"/>
    <w:unhideWhenUsed/>
    <w:pPr>
      <w:ind w:left="283" w:right="0" w:firstLine="0"/>
      <w:spacing w:after="57"/>
    </w:pPr>
  </w:style>
  <w:style w:type="paragraph" w:styleId="933">
    <w:name w:val="toc 3"/>
    <w:basedOn w:val="941"/>
    <w:next w:val="941"/>
    <w:uiPriority w:val="39"/>
    <w:unhideWhenUsed/>
    <w:pPr>
      <w:ind w:left="567" w:right="0" w:firstLine="0"/>
      <w:spacing w:after="57"/>
    </w:pPr>
  </w:style>
  <w:style w:type="paragraph" w:styleId="934">
    <w:name w:val="toc 4"/>
    <w:basedOn w:val="941"/>
    <w:next w:val="941"/>
    <w:uiPriority w:val="39"/>
    <w:unhideWhenUsed/>
    <w:pPr>
      <w:ind w:left="850" w:right="0" w:firstLine="0"/>
      <w:spacing w:after="57"/>
    </w:pPr>
  </w:style>
  <w:style w:type="paragraph" w:styleId="935">
    <w:name w:val="toc 5"/>
    <w:basedOn w:val="941"/>
    <w:next w:val="941"/>
    <w:uiPriority w:val="39"/>
    <w:unhideWhenUsed/>
    <w:pPr>
      <w:ind w:left="1134" w:right="0" w:firstLine="0"/>
      <w:spacing w:after="57"/>
    </w:pPr>
  </w:style>
  <w:style w:type="paragraph" w:styleId="936">
    <w:name w:val="toc 7"/>
    <w:basedOn w:val="941"/>
    <w:next w:val="941"/>
    <w:uiPriority w:val="39"/>
    <w:unhideWhenUsed/>
    <w:pPr>
      <w:ind w:left="1701" w:right="0" w:firstLine="0"/>
      <w:spacing w:after="57"/>
    </w:pPr>
  </w:style>
  <w:style w:type="paragraph" w:styleId="937">
    <w:name w:val="toc 8"/>
    <w:basedOn w:val="941"/>
    <w:next w:val="941"/>
    <w:uiPriority w:val="39"/>
    <w:unhideWhenUsed/>
    <w:pPr>
      <w:ind w:left="1984" w:right="0" w:firstLine="0"/>
      <w:spacing w:after="57"/>
    </w:pPr>
  </w:style>
  <w:style w:type="paragraph" w:styleId="938">
    <w:name w:val="toc 9"/>
    <w:basedOn w:val="941"/>
    <w:next w:val="941"/>
    <w:uiPriority w:val="39"/>
    <w:unhideWhenUsed/>
    <w:pPr>
      <w:ind w:left="2268" w:right="0" w:firstLine="0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941"/>
    <w:next w:val="941"/>
    <w:uiPriority w:val="99"/>
    <w:unhideWhenUsed/>
    <w:pPr>
      <w:spacing w:after="0" w:afterAutospacing="0"/>
    </w:pPr>
  </w:style>
  <w:style w:type="paragraph" w:styleId="94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2">
    <w:name w:val="Heading 2"/>
    <w:basedOn w:val="941"/>
    <w:next w:val="941"/>
    <w:link w:val="976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43">
    <w:name w:val="Heading 5"/>
    <w:basedOn w:val="941"/>
    <w:next w:val="941"/>
    <w:link w:val="948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44">
    <w:name w:val="Heading 7"/>
    <w:basedOn w:val="941"/>
    <w:next w:val="941"/>
    <w:link w:val="949"/>
    <w:qFormat/>
    <w:pPr>
      <w:spacing w:before="240" w:after="60"/>
      <w:outlineLvl w:val="6"/>
    </w:pPr>
    <w:rPr>
      <w:rFonts w:eastAsia="SimSun"/>
    </w:rPr>
  </w:style>
  <w:style w:type="character" w:styleId="945" w:default="1">
    <w:name w:val="Default Paragraph Font"/>
    <w:uiPriority w:val="1"/>
    <w:semiHidden/>
    <w:unhideWhenUsed/>
  </w:style>
  <w:style w:type="table" w:styleId="9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7" w:default="1">
    <w:name w:val="No List"/>
    <w:uiPriority w:val="99"/>
    <w:semiHidden/>
    <w:unhideWhenUsed/>
  </w:style>
  <w:style w:type="character" w:styleId="948" w:customStyle="1">
    <w:name w:val="Заголовок 5 Знак"/>
    <w:basedOn w:val="945"/>
    <w:link w:val="943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49" w:customStyle="1">
    <w:name w:val="Заголовок 7 Знак"/>
    <w:basedOn w:val="945"/>
    <w:link w:val="944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50">
    <w:name w:val="Footer"/>
    <w:basedOn w:val="941"/>
    <w:link w:val="951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51" w:customStyle="1">
    <w:name w:val="Нижний колонтитул Знак"/>
    <w:basedOn w:val="945"/>
    <w:link w:val="950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52">
    <w:name w:val="page number"/>
    <w:basedOn w:val="945"/>
  </w:style>
  <w:style w:type="paragraph" w:styleId="953">
    <w:name w:val="Header"/>
    <w:basedOn w:val="941"/>
    <w:link w:val="9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4" w:customStyle="1">
    <w:name w:val="Верхний колонтитул Знак"/>
    <w:basedOn w:val="945"/>
    <w:link w:val="95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5">
    <w:name w:val="No Spacing"/>
    <w:link w:val="993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6">
    <w:name w:val="List Paragraph"/>
    <w:basedOn w:val="941"/>
    <w:link w:val="983"/>
    <w:uiPriority w:val="34"/>
    <w:qFormat/>
    <w:pPr>
      <w:contextualSpacing/>
      <w:ind w:left="720"/>
    </w:pPr>
  </w:style>
  <w:style w:type="paragraph" w:styleId="957">
    <w:name w:val="Balloon Text"/>
    <w:basedOn w:val="941"/>
    <w:link w:val="95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58" w:customStyle="1">
    <w:name w:val="Текст выноски Знак"/>
    <w:basedOn w:val="945"/>
    <w:link w:val="95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59">
    <w:name w:val="Hyperlink"/>
    <w:uiPriority w:val="99"/>
    <w:rPr>
      <w:color w:val="0000ff"/>
      <w:u w:val="single"/>
    </w:rPr>
  </w:style>
  <w:style w:type="paragraph" w:styleId="960">
    <w:name w:val="Caption"/>
    <w:basedOn w:val="941"/>
    <w:next w:val="941"/>
    <w:link w:val="800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61">
    <w:name w:val="FollowedHyperlink"/>
    <w:basedOn w:val="945"/>
    <w:uiPriority w:val="99"/>
    <w:semiHidden/>
    <w:unhideWhenUsed/>
    <w:rPr>
      <w:color w:val="954f72" w:themeColor="followedHyperlink"/>
      <w:u w:val="single"/>
    </w:rPr>
  </w:style>
  <w:style w:type="paragraph" w:styleId="962">
    <w:name w:val="Body Text Indent"/>
    <w:basedOn w:val="941"/>
    <w:link w:val="963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63" w:customStyle="1">
    <w:name w:val="Основной текст с отступом Знак"/>
    <w:basedOn w:val="945"/>
    <w:link w:val="962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64" w:customStyle="1">
    <w:name w:val="Подпункт"/>
    <w:basedOn w:val="941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65" w:customStyle="1">
    <w:name w:val="Таблица шапка"/>
    <w:basedOn w:val="941"/>
    <w:pPr>
      <w:ind w:left="57" w:right="57"/>
      <w:keepNext/>
      <w:spacing w:before="40" w:after="40"/>
    </w:pPr>
    <w:rPr>
      <w:sz w:val="22"/>
      <w:szCs w:val="20"/>
    </w:rPr>
  </w:style>
  <w:style w:type="paragraph" w:styleId="966" w:customStyle="1">
    <w:name w:val="Таблица текст"/>
    <w:basedOn w:val="941"/>
    <w:pPr>
      <w:ind w:left="57" w:right="57"/>
      <w:spacing w:before="40" w:after="40"/>
    </w:pPr>
    <w:rPr>
      <w:szCs w:val="20"/>
    </w:rPr>
  </w:style>
  <w:style w:type="paragraph" w:styleId="967" w:customStyle="1">
    <w:name w:val="Times 12"/>
    <w:basedOn w:val="941"/>
    <w:pPr>
      <w:ind w:firstLine="567"/>
      <w:jc w:val="both"/>
    </w:pPr>
    <w:rPr>
      <w:szCs w:val="20"/>
      <w:lang w:eastAsia="ar-SA"/>
    </w:rPr>
  </w:style>
  <w:style w:type="paragraph" w:styleId="968" w:customStyle="1">
    <w:name w:val="StGen0"/>
    <w:basedOn w:val="941"/>
    <w:next w:val="971"/>
    <w:link w:val="969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69" w:customStyle="1">
    <w:name w:val="Название Знак"/>
    <w:link w:val="968"/>
    <w:rPr>
      <w:rFonts w:eastAsia="MS Mincho"/>
      <w:b/>
      <w:sz w:val="28"/>
      <w:lang w:val="ru-RU" w:eastAsia="ru-RU" w:bidi="ar-SA"/>
    </w:rPr>
  </w:style>
  <w:style w:type="paragraph" w:styleId="970" w:customStyle="1">
    <w:name w:val="Пункт б/н"/>
    <w:basedOn w:val="941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71">
    <w:name w:val="Title"/>
    <w:basedOn w:val="941"/>
    <w:next w:val="941"/>
    <w:link w:val="972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72" w:customStyle="1">
    <w:name w:val="Заголовок Знак"/>
    <w:basedOn w:val="945"/>
    <w:link w:val="971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73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74" w:customStyle="1">
    <w:name w:val="Абзац списка1"/>
    <w:basedOn w:val="941"/>
    <w:link w:val="975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75" w:customStyle="1">
    <w:name w:val="List Paragraph Char"/>
    <w:link w:val="974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76" w:customStyle="1">
    <w:name w:val="Заголовок 2 Знак"/>
    <w:basedOn w:val="945"/>
    <w:link w:val="942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77" w:customStyle="1">
    <w:name w:val="StGen1"/>
    <w:basedOn w:val="941"/>
    <w:next w:val="971"/>
    <w:qFormat/>
    <w:pPr>
      <w:jc w:val="center"/>
    </w:pPr>
    <w:rPr>
      <w:b/>
      <w:sz w:val="28"/>
      <w:szCs w:val="20"/>
    </w:rPr>
  </w:style>
  <w:style w:type="character" w:styleId="978">
    <w:name w:val="annotation reference"/>
    <w:basedOn w:val="945"/>
    <w:uiPriority w:val="99"/>
    <w:unhideWhenUsed/>
    <w:rPr>
      <w:sz w:val="16"/>
      <w:szCs w:val="16"/>
    </w:rPr>
  </w:style>
  <w:style w:type="paragraph" w:styleId="979">
    <w:name w:val="annotation text"/>
    <w:basedOn w:val="941"/>
    <w:link w:val="980"/>
    <w:uiPriority w:val="99"/>
    <w:unhideWhenUsed/>
    <w:rPr>
      <w:sz w:val="20"/>
      <w:szCs w:val="20"/>
    </w:rPr>
  </w:style>
  <w:style w:type="character" w:styleId="980" w:customStyle="1">
    <w:name w:val="Текст примечания Знак"/>
    <w:basedOn w:val="945"/>
    <w:link w:val="97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1">
    <w:name w:val="annotation subject"/>
    <w:basedOn w:val="979"/>
    <w:next w:val="979"/>
    <w:link w:val="982"/>
    <w:uiPriority w:val="99"/>
    <w:semiHidden/>
    <w:unhideWhenUsed/>
    <w:rPr>
      <w:b/>
      <w:bCs/>
    </w:rPr>
  </w:style>
  <w:style w:type="character" w:styleId="982" w:customStyle="1">
    <w:name w:val="Тема примечания Знак"/>
    <w:basedOn w:val="980"/>
    <w:link w:val="98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83" w:customStyle="1">
    <w:name w:val="Абзац списка Знак"/>
    <w:basedOn w:val="945"/>
    <w:link w:val="956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4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85" w:customStyle="1">
    <w:name w:val="2-з"/>
    <w:basedOn w:val="941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86" w:customStyle="1">
    <w:name w:val="3-з"/>
    <w:link w:val="992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87" w:customStyle="1">
    <w:name w:val="нумерация"/>
    <w:uiPriority w:val="99"/>
    <w:pPr>
      <w:numPr>
        <w:ilvl w:val="0"/>
        <w:numId w:val="23"/>
      </w:numPr>
    </w:pPr>
  </w:style>
  <w:style w:type="paragraph" w:styleId="988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9" w:customStyle="1">
    <w:name w:val="5-з"/>
    <w:basedOn w:val="941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90" w:customStyle="1">
    <w:name w:val="6-буквы"/>
    <w:basedOn w:val="941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91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92" w:customStyle="1">
    <w:name w:val="3-з Знак"/>
    <w:basedOn w:val="945"/>
    <w:link w:val="986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93" w:customStyle="1">
    <w:name w:val="Без интервала Знак"/>
    <w:link w:val="955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4">
    <w:name w:val="toc 6"/>
    <w:basedOn w:val="941"/>
    <w:next w:val="941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99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96">
    <w:name w:val="footnote text"/>
    <w:basedOn w:val="941"/>
    <w:link w:val="997"/>
    <w:unhideWhenUsed/>
    <w:rPr>
      <w:sz w:val="20"/>
      <w:szCs w:val="20"/>
    </w:rPr>
  </w:style>
  <w:style w:type="character" w:styleId="997" w:customStyle="1">
    <w:name w:val="Текст сноски Знак"/>
    <w:basedOn w:val="945"/>
    <w:link w:val="99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8">
    <w:name w:val="footnote reference"/>
    <w:basedOn w:val="945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comments" Target="comments.xml" /><Relationship Id="rId14" Type="http://schemas.microsoft.com/office/2011/relationships/commentsExtended" Target="commentsExtended.xml" /><Relationship Id="rId15" Type="http://schemas.microsoft.com/office/2018/08/relationships/commentsExtensible" Target="commentsExtensible.xml" /><Relationship Id="rId16" Type="http://schemas.microsoft.com/office/2016/09/relationships/commentsIds" Target="commentsIds.xml" /><Relationship Id="rId17" Type="http://schemas.microsoft.com/office/2011/relationships/people" Target="people.xml" /><Relationship Id="rId18" Type="http://schemas.onlyoffice.com/commentsDocument" Target="commentsDocument.xml" /><Relationship Id="rId19" Type="http://schemas.onlyoffice.com/commentsExtendedDocument" Target="commentsExtendedDocument.xml" /><Relationship Id="rId20" Type="http://schemas.onlyoffice.com/commentsIdsDocument" Target="commentsIdsDocument.xml" /><Relationship Id="rId21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0D1F3-13C7-4B3F-9964-46CFD409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Kalinchuk-DS</cp:lastModifiedBy>
  <cp:revision>47</cp:revision>
  <dcterms:created xsi:type="dcterms:W3CDTF">2024-01-30T04:00:00Z</dcterms:created>
  <dcterms:modified xsi:type="dcterms:W3CDTF">2026-08-05T06:17:23Z</dcterms:modified>
</cp:coreProperties>
</file>